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EFEITO TSUNAMI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Essa página contém apenas a copy do efeito tsunami (boa e má notícia) exatamente como está no e-mail, depois do CPL-3 faça campanhas de rmkt mandando os leads para essa página com o objetivo de antecipar a abertura de carrinho, também pode ser interessante colocar CTA para entrar em um grupo de whatsapp (Oferta prioritária) e CTA para assistir os CPLs (Link para o blog de lançamento).   Fazer criativos e disparos na pegada de “Eu tenho um recado importante pra você que participou do evento”.</w:t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  <w:t xml:space="preserve">  Benefício: Otimiza a antecipação de Oferta e potencializa o Efeito Tsunami.</w:t>
      </w:r>
    </w:p>
    <w:p w:rsidR="00000000" w:rsidDel="00000000" w:rsidP="00000000" w:rsidRDefault="00000000" w:rsidRPr="00000000" w14:paraId="0000000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Página:</w:t>
      </w:r>
    </w:p>
    <w:p w:rsidR="00000000" w:rsidDel="00000000" w:rsidP="00000000" w:rsidRDefault="00000000" w:rsidRPr="00000000" w14:paraId="0000000A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Título: </w:t>
      </w:r>
      <w:r w:rsidDel="00000000" w:rsidR="00000000" w:rsidRPr="00000000">
        <w:rPr>
          <w:rtl w:val="0"/>
        </w:rPr>
        <w:t xml:space="preserve">Recado Importante (Leia a Mensagem até o final).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Copy: </w:t>
      </w:r>
      <w:r w:rsidDel="00000000" w:rsidR="00000000" w:rsidRPr="00000000">
        <w:rPr>
          <w:rtl w:val="0"/>
        </w:rPr>
        <w:t xml:space="preserve">Copy completa do efeito tsunami.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Botão</w:t>
      </w:r>
      <w:r w:rsidDel="00000000" w:rsidR="00000000" w:rsidRPr="00000000">
        <w:rPr>
          <w:rtl w:val="0"/>
        </w:rPr>
        <w:t xml:space="preserve">: Grupo prioritário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Botão:</w:t>
      </w:r>
      <w:r w:rsidDel="00000000" w:rsidR="00000000" w:rsidRPr="00000000">
        <w:rPr>
          <w:rtl w:val="0"/>
        </w:rPr>
        <w:t xml:space="preserve"> Link para o blog de lançamento.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-133349</wp:posOffset>
          </wp:positionV>
          <wp:extent cx="2424113" cy="385845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